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360" w:lineRule="auto"/>
        <w:jc w:val="center"/>
        <w:outlineLvl w:val="0"/>
        <w:rPr>
          <w:rStyle w:val="9"/>
          <w:rFonts w:asciiTheme="minorEastAsia" w:hAnsiTheme="minorEastAsia"/>
          <w:sz w:val="22"/>
          <w:szCs w:val="22"/>
        </w:rPr>
      </w:pPr>
      <w:r>
        <w:rPr>
          <w:rStyle w:val="9"/>
          <w:rFonts w:hint="eastAsia" w:asciiTheme="minorEastAsia" w:hAnsiTheme="minorEastAsia"/>
          <w:sz w:val="24"/>
          <w:szCs w:val="24"/>
        </w:rPr>
        <w:t>长沙市雨花区民政局新建道路设置地名标志制作采购项目采购需求</w:t>
      </w:r>
      <w:bookmarkStart w:id="0" w:name="_Toc503171962"/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360" w:lineRule="auto"/>
        <w:ind w:firstLineChars="0"/>
        <w:textAlignment w:val="auto"/>
        <w:outlineLvl w:val="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项目名称</w:t>
      </w:r>
      <w:bookmarkEnd w:id="0"/>
      <w:bookmarkStart w:id="1" w:name="_Toc5031719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长沙市雨花区民政局新建道路设置地名标志制作采购项目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预算金额:</w:t>
      </w:r>
      <w:r>
        <w:rPr>
          <w:rFonts w:hint="eastAsia" w:asciiTheme="minorEastAsia" w:hAnsiTheme="minorEastAsia"/>
          <w:sz w:val="24"/>
          <w:lang w:val="en-US" w:eastAsia="zh-CN"/>
        </w:rPr>
        <w:t>245000</w:t>
      </w:r>
      <w:r>
        <w:rPr>
          <w:rFonts w:hint="eastAsia" w:asciiTheme="minorEastAsia" w:hAnsiTheme="minorEastAsia"/>
          <w:sz w:val="24"/>
        </w:rPr>
        <w:t>.00元</w:t>
      </w:r>
      <w:bookmarkEnd w:id="1"/>
      <w:bookmarkStart w:id="2" w:name="_Toc503171967"/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720" w:leftChars="0" w:hanging="720" w:firstLineChars="0"/>
        <w:textAlignment w:val="auto"/>
        <w:rPr>
          <w:rFonts w:hint="eastAsia" w:ascii="宋体" w:hAnsi="宋体" w:cs="宋体"/>
          <w:b/>
          <w:bCs/>
          <w:color w:val="000000"/>
          <w:sz w:val="22"/>
          <w:szCs w:val="21"/>
        </w:rPr>
      </w:pPr>
      <w:r>
        <w:rPr>
          <w:rFonts w:hint="eastAsia" w:ascii="宋体" w:hAnsi="宋体" w:cs="宋体"/>
          <w:b/>
          <w:bCs/>
          <w:color w:val="000000"/>
          <w:sz w:val="22"/>
          <w:szCs w:val="21"/>
        </w:rPr>
        <w:t>项目清单、技术参数及要求：</w:t>
      </w:r>
    </w:p>
    <w:tbl>
      <w:tblPr>
        <w:tblStyle w:val="7"/>
        <w:tblpPr w:leftFromText="180" w:rightFromText="180" w:vertAnchor="text" w:horzAnchor="page" w:tblpX="684" w:tblpY="465"/>
        <w:tblOverlap w:val="never"/>
        <w:tblW w:w="10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63"/>
        <w:gridCol w:w="825"/>
        <w:gridCol w:w="1040"/>
        <w:gridCol w:w="1272"/>
        <w:gridCol w:w="2896"/>
        <w:gridCol w:w="1906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构件部位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构件名称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规格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基本技术要求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安装(制作)要求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普通牌 牌面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矩形牌面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1500X450mm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</w:rPr>
              <w:t>厚度为2mm，铝型材板材，要求为正规厂家生产的合格产品，单块版面不得拼接，版面平整度不大于3mm/m。未明确事宜按《公路交通标志板》JTT 279-2004执行。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根据安装需要可以在版面钻孔或开槽，但不能对版面的平整性和力学性能有实质改变。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一级白色反光膜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张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1500X450mm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按《公路交通标志反光膜》GBT 18833-2002，6.2.2表4执行，同一版面内同色反光膜不得拼接。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丝网印刷底色(蓝色或绿色)，镂空显示主标识内容，丝网印刷黑色副标识内容。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内部链接件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套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用于联接两块牌面，使路名牌达到双面指示的效果。应达到以下要求：1、牌面在人力作用下不能分开，在热胀冷缩的影响下不会松动。2、两块牌面的间距应为2-4cm。3、两块牌面之间的夹缝必须封闭。4、构件的焊接部位不得外露。5、构件对牌面要有足够的支撑力，在人踩踏作用下不致凹陷。6、要求构件采用金属材料。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</w:rPr>
              <w:t>投标单位根据根据自己的技术特点按技术要求制作，安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装时要求两块牌面错位不得超过1.5mm，要求牌面垂直偏差不超过2mm。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立杆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托盘(装饰件)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套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可采用注塑、冲压、车制等工艺，根据设计颜色上漆，首次上漆，要求两年内不剥落，要求托盘有一定的强度，不易腐蚀，要求安装螺孔有遮盖，要求托盘表面整洁光滑，细部尺寸误差不大于3mm。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要求安装后，人力在无工具情况下不能转动、拆除。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可采用回收材料制作，要求材料无刺激性气味、无释放物。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立杆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根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&gt;2.5m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</w:rPr>
              <w:t>外径为89mm，壁厚不小于3mm镀锌钢管，为单根完整钢管，不得焊接或联接。涂刷银灰色保护漆，首次涂刷要求在自然状态下保持至少2年不脱落变色。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</w:rPr>
              <w:t>路名牌底距离地面净高不小于2.5m，立杆倾斜不大于3mm/m。按打磨—防锈漆—面漆工序上漆。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杆牌链接套件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套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用于连接牌面和立杆，要求用高强螺栓连接，在人力作用下不能转动，要求安装螺孔隐藏于装饰件内。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安装时要求能保证牌面不超过2mm的垂直偏差，保证牌面下沿的严格水平(水平尺测量误差不大于2‘)。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底部固定套件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套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在强度上、稳定性上能满足要求，在人力作用下不至底部松动。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安装时保证立杆垂直偏差不大于3mm。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基础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固定螺杆及螺母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套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M12螺杆、螺母套件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满足《1型六角螺母》GB/T 6170-2000M12钢制螺母要求，每个螺母配1-2个垫片，详见设计图。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螺杆应焊接在基础主钢筋上，并精确固定。</w:t>
            </w:r>
          </w:p>
        </w:tc>
        <w:tc>
          <w:tcPr>
            <w:tcW w:w="12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路名牌安装完成后，人行道路名必须恢复原状。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基础砼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</w:rPr>
              <w:t>C30强度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表面6cm为保护层采用C15砂浆，体积计入基础砼内。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保护层在路名牌安装好后浇铸，要求表面位于人行道方砖下方。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基础钢筋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/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要求钢筋有预埋件可直接与立杆底部连接。</w:t>
            </w: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 w:ascii="宋体" w:hAnsi="宋体" w:cs="宋体"/>
          <w:b/>
          <w:bCs/>
          <w:color w:val="000000"/>
          <w:sz w:val="22"/>
          <w:szCs w:val="21"/>
        </w:rPr>
      </w:pP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hanging="720" w:firstLineChars="0"/>
        <w:textAlignment w:val="auto"/>
        <w:rPr>
          <w:rFonts w:hint="eastAsia" w:asciiTheme="minorEastAsia" w:hAnsiTheme="minorEastAsia" w:eastAsiaTheme="minorEastAsia" w:cstheme="minorEastAsia"/>
          <w:kern w:val="32"/>
          <w:sz w:val="24"/>
          <w:szCs w:val="24"/>
        </w:rPr>
      </w:pPr>
      <w:bookmarkStart w:id="3" w:name="_Toc293072562"/>
      <w:bookmarkStart w:id="4" w:name="_Toc290967744"/>
      <w:r>
        <w:rPr>
          <w:rFonts w:hint="eastAsia" w:asciiTheme="minorEastAsia" w:hAnsiTheme="minorEastAsia" w:eastAsiaTheme="minorEastAsia" w:cstheme="minorEastAsia"/>
          <w:kern w:val="32"/>
          <w:sz w:val="24"/>
          <w:szCs w:val="24"/>
        </w:rPr>
        <w:t>项目实施要求及说明</w:t>
      </w:r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产品运输、保险及保管</w:t>
      </w:r>
    </w:p>
    <w:p>
      <w:pPr>
        <w:spacing w:line="360" w:lineRule="exact"/>
        <w:ind w:left="714" w:leftChars="1" w:hanging="712" w:hangingChars="297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.1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中标人负责</w:t>
      </w:r>
      <w:bookmarkStart w:id="5" w:name="_GoBack"/>
      <w:bookmarkEnd w:id="5"/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产品到交货地点的全部运输，包括装卸及现场搬运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、安装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等，运输途中发生的一切事故由中标人承担。</w:t>
      </w:r>
    </w:p>
    <w:p>
      <w:pPr>
        <w:spacing w:line="360" w:lineRule="exact"/>
        <w:ind w:left="714" w:leftChars="1" w:hanging="712" w:hangingChars="297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>.2   中标人负责其派出的工作人员的人身意外保险。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安装调试</w:t>
      </w:r>
    </w:p>
    <w:p>
      <w:pPr>
        <w:spacing w:line="400" w:lineRule="exact"/>
        <w:ind w:left="714" w:leftChars="1" w:hanging="712" w:hangingChars="297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.1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中标人须加强项目的组织管理，所有人员须遵守文明安全的有关规章制度，持证上岗。</w:t>
      </w:r>
    </w:p>
    <w:p>
      <w:pPr>
        <w:spacing w:line="400" w:lineRule="exact"/>
        <w:ind w:left="714" w:leftChars="1" w:hanging="712" w:hangingChars="297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.2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项目完成后，中标人应将项目有关的全部资料移交采购人。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测试验收</w:t>
      </w:r>
    </w:p>
    <w:p>
      <w:pPr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.1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项目验收国家有强制性规定的，按国家规定执行，验收费用由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人承担，验收报告作为申请付款的凭证之一。</w:t>
      </w:r>
    </w:p>
    <w:p>
      <w:pPr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.2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验收过程中产生纠纷的，由质量技术监督部门认定的检测机构检测,如为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原因造成的，由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人承担检测费用；否则，由采购人承担。</w:t>
      </w:r>
    </w:p>
    <w:p>
      <w:pPr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.3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项目验收不合格，由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人返工直至合格，有关返工、再行验收，以及给采购人造成的损失等费用由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人承担。连续两次项目验收不合格的，采购人可终止合同，另行按规定选择其他供应商采购，由此带来的一切损失由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人承担。</w:t>
      </w:r>
    </w:p>
    <w:p>
      <w:pPr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项目完成后，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人应将项目有关的全部资料，包括产品资料、技术文档等，移交采购人。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质量保证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.1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人提供的产品应是原装正品，符合国家质量检测标准，具有出厂合格证或国家鉴定合格证。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.2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整体项目质保期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要求保修1年。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.1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整体项目质保期要求不低于壹年。超出厂家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正常保修范围的，中标人需向厂家购买；未在投标报价表中单列其费用的，视为免费提供。</w:t>
      </w:r>
    </w:p>
    <w:p>
      <w:pPr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.2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质保期从验收合格后开始计算。质保期内所有设备维护等要求免费上门服务。</w:t>
      </w:r>
    </w:p>
    <w:p>
      <w:pPr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.3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提供7×24小时的故障服务受理，2小时内响应到达现场，4小时内排除故障。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  <w:t>.  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支付方：长沙市雨花区民政局（通过国库集中支付）；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.2 付款方式：货物运至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指定地点且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安装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验收合格后，支付合同价款的95%；余下5%的款项作为质保金，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一年后（无质量及其他经济法律纠纷等问题）付清。</w:t>
      </w:r>
    </w:p>
    <w:p>
      <w:pPr>
        <w:pStyle w:val="13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、 交货时间及地点</w:t>
      </w:r>
    </w:p>
    <w:p>
      <w:pPr>
        <w:pStyle w:val="13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.1 交货时间：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合同签订后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安装完毕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Style w:val="13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.2 交货地点：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指定地点。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.  其它要求及说明</w:t>
      </w:r>
    </w:p>
    <w:p>
      <w:pPr>
        <w:pStyle w:val="13"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.1本项目采用费用包干方式建设，交鈅匙工程，投标供应商应根据项目要求和现场情况，详细列明项目所需的设备及材料购置，以及产品运输保险保管、项目安装调试、试运行测试通过验收、培训、质保期免费保修维护等所有人管财务等所有费用，如一旦中标，在项目实施中出现任何遗漏，均由中标人免费提供，采购人不再支付任何费用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对于上述项目要求，投标人应在投标文件中进行回应，作出承诺及说明。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28CB"/>
    <w:multiLevelType w:val="multilevel"/>
    <w:tmpl w:val="44F228C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782B85"/>
    <w:rsid w:val="001D3AB5"/>
    <w:rsid w:val="0026098C"/>
    <w:rsid w:val="002D2FDC"/>
    <w:rsid w:val="00301A9D"/>
    <w:rsid w:val="00304485"/>
    <w:rsid w:val="00343504"/>
    <w:rsid w:val="00396D30"/>
    <w:rsid w:val="004A63E6"/>
    <w:rsid w:val="004F0FB2"/>
    <w:rsid w:val="00544AFF"/>
    <w:rsid w:val="00615F7F"/>
    <w:rsid w:val="007C3A02"/>
    <w:rsid w:val="008E0413"/>
    <w:rsid w:val="00943991"/>
    <w:rsid w:val="009874FB"/>
    <w:rsid w:val="009B24E8"/>
    <w:rsid w:val="009D0C9E"/>
    <w:rsid w:val="00A47851"/>
    <w:rsid w:val="00B06E84"/>
    <w:rsid w:val="00B261F6"/>
    <w:rsid w:val="00B445F8"/>
    <w:rsid w:val="00B94F2B"/>
    <w:rsid w:val="00BA1BD1"/>
    <w:rsid w:val="00CB1E89"/>
    <w:rsid w:val="00F845C1"/>
    <w:rsid w:val="00F96844"/>
    <w:rsid w:val="00F97AC9"/>
    <w:rsid w:val="00FC5656"/>
    <w:rsid w:val="00FF1287"/>
    <w:rsid w:val="03175A32"/>
    <w:rsid w:val="04782B85"/>
    <w:rsid w:val="0C9720C2"/>
    <w:rsid w:val="0DFC75EC"/>
    <w:rsid w:val="0E4A586F"/>
    <w:rsid w:val="0FD65B92"/>
    <w:rsid w:val="114E5850"/>
    <w:rsid w:val="117F48FD"/>
    <w:rsid w:val="23B616A9"/>
    <w:rsid w:val="27894FFF"/>
    <w:rsid w:val="2A1154EA"/>
    <w:rsid w:val="36150831"/>
    <w:rsid w:val="3E834B8F"/>
    <w:rsid w:val="4314793D"/>
    <w:rsid w:val="4CE3737E"/>
    <w:rsid w:val="57814E36"/>
    <w:rsid w:val="5B806312"/>
    <w:rsid w:val="640D25F9"/>
    <w:rsid w:val="679D4047"/>
    <w:rsid w:val="68F97B71"/>
    <w:rsid w:val="75A2664F"/>
    <w:rsid w:val="7DE00C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beforeLines="100" w:afterLines="100" w:line="480" w:lineRule="exact"/>
      <w:jc w:val="center"/>
      <w:outlineLvl w:val="0"/>
    </w:pPr>
    <w:rPr>
      <w:b/>
      <w:bCs/>
      <w:sz w:val="36"/>
      <w:szCs w:val="2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50" w:afterLines="50" w:line="400" w:lineRule="exact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link w:val="2"/>
    <w:qFormat/>
    <w:uiPriority w:val="9"/>
    <w:rPr>
      <w:b/>
      <w:bCs/>
      <w:sz w:val="36"/>
      <w:szCs w:val="20"/>
    </w:r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809</Words>
  <Characters>140</Characters>
  <Lines>1</Lines>
  <Paragraphs>1</Paragraphs>
  <TotalTime>2</TotalTime>
  <ScaleCrop>false</ScaleCrop>
  <LinksUpToDate>false</LinksUpToDate>
  <CharactersWithSpaces>948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2018-05-08T01:28:00Z</dcterms:created>
  <dc:creator>Administrator</dc:creator>
  <cp:lastModifiedBy>Administrator</cp:lastModifiedBy>
  <cp:lastPrinted>2018-11-19T01:35:00Z</cp:lastPrinted>
  <dcterms:modified xsi:type="dcterms:W3CDTF">2018-11-21T05:57:41Z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